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0153" w14:textId="77777777" w:rsidR="00C41EAE" w:rsidRDefault="00C41EAE" w:rsidP="00DD657D">
      <w:pPr>
        <w:spacing w:after="200" w:line="276" w:lineRule="auto"/>
        <w:ind w:right="-285"/>
        <w:jc w:val="center"/>
        <w:rPr>
          <w:rFonts w:ascii="Century Gothic" w:eastAsiaTheme="minorEastAsia" w:hAnsi="Century Gothic" w:cs="Arial"/>
          <w:b/>
          <w:color w:val="2F5496" w:themeColor="accent1" w:themeShade="BF"/>
          <w:sz w:val="28"/>
          <w:szCs w:val="28"/>
          <w:lang w:val="es-ES_tradnl" w:eastAsia="es-ES"/>
        </w:rPr>
      </w:pPr>
    </w:p>
    <w:p w14:paraId="79666474" w14:textId="58D074E9" w:rsidR="00C41EAE" w:rsidRDefault="00C41EAE" w:rsidP="002221F5">
      <w:pPr>
        <w:spacing w:after="200" w:line="276" w:lineRule="auto"/>
        <w:ind w:right="-285"/>
        <w:jc w:val="center"/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</w:pPr>
      <w:r w:rsidRP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>PROMOCION DE GARAJES Y TRASTEROS</w:t>
      </w:r>
      <w:r w:rsid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 xml:space="preserve">   </w:t>
      </w:r>
      <w:r w:rsidRP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 xml:space="preserve">C/ </w:t>
      </w:r>
      <w:r w:rsidR="000E5381" w:rsidRP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 xml:space="preserve">MADRID </w:t>
      </w:r>
      <w:r w:rsidR="00E76DC0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>36-</w:t>
      </w:r>
      <w:r w:rsidR="000E5381" w:rsidRP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>38</w:t>
      </w:r>
      <w:r w:rsidR="00E76DC0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>-40</w:t>
      </w:r>
      <w:r w:rsidRPr="002221F5"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  <w:t xml:space="preserve"> JACA</w:t>
      </w:r>
    </w:p>
    <w:p w14:paraId="10F03D91" w14:textId="77777777" w:rsidR="002221F5" w:rsidRPr="002221F5" w:rsidRDefault="002221F5" w:rsidP="002221F5">
      <w:pPr>
        <w:spacing w:after="200" w:line="276" w:lineRule="auto"/>
        <w:ind w:right="-285"/>
        <w:jc w:val="center"/>
        <w:rPr>
          <w:rFonts w:ascii="Century Gothic" w:eastAsiaTheme="minorEastAsia" w:hAnsi="Century Gothic" w:cs="Arial"/>
          <w:b/>
          <w:color w:val="2F5496" w:themeColor="accent1" w:themeShade="BF"/>
          <w:sz w:val="22"/>
          <w:szCs w:val="22"/>
          <w:lang w:val="es-ES_tradnl" w:eastAsia="es-ES"/>
        </w:rPr>
      </w:pPr>
    </w:p>
    <w:p w14:paraId="35EF45C4" w14:textId="04046736" w:rsidR="00DD657D" w:rsidRPr="00C41EAE" w:rsidRDefault="00DD657D" w:rsidP="00DD657D">
      <w:pPr>
        <w:spacing w:after="200" w:line="276" w:lineRule="auto"/>
        <w:ind w:right="-285"/>
        <w:jc w:val="center"/>
        <w:rPr>
          <w:rFonts w:ascii="Century Gothic" w:eastAsiaTheme="minorEastAsia" w:hAnsi="Century Gothic" w:cs="Arial"/>
          <w:b/>
          <w:color w:val="2F5496" w:themeColor="accent1" w:themeShade="BF"/>
          <w:sz w:val="28"/>
          <w:szCs w:val="28"/>
          <w:u w:val="single"/>
          <w:lang w:val="es-ES_tradnl" w:eastAsia="es-ES"/>
        </w:rPr>
      </w:pPr>
      <w:r w:rsidRPr="00C41EAE">
        <w:rPr>
          <w:rFonts w:ascii="Century Gothic" w:eastAsiaTheme="minorEastAsia" w:hAnsi="Century Gothic" w:cs="Arial"/>
          <w:b/>
          <w:color w:val="2F5496" w:themeColor="accent1" w:themeShade="BF"/>
          <w:sz w:val="28"/>
          <w:szCs w:val="28"/>
          <w:u w:val="single"/>
          <w:lang w:val="es-ES_tradnl" w:eastAsia="es-ES"/>
        </w:rPr>
        <w:t>MEMORIA DE CALIDADES</w:t>
      </w:r>
    </w:p>
    <w:p w14:paraId="4AC89D00" w14:textId="77777777" w:rsidR="00903DAF" w:rsidRPr="00903DAF" w:rsidRDefault="00903DAF" w:rsidP="00DD657D">
      <w:pPr>
        <w:spacing w:after="200" w:line="276" w:lineRule="auto"/>
        <w:ind w:right="-285"/>
        <w:jc w:val="center"/>
        <w:rPr>
          <w:rFonts w:ascii="Century Gothic" w:eastAsiaTheme="minorEastAsia" w:hAnsi="Century Gothic" w:cs="Arial"/>
          <w:b/>
          <w:color w:val="8EAADB" w:themeColor="accent1" w:themeTint="99"/>
          <w:sz w:val="32"/>
          <w:szCs w:val="32"/>
          <w:lang w:val="es-ES_tradnl" w:eastAsia="es-ES"/>
        </w:rPr>
      </w:pPr>
    </w:p>
    <w:p w14:paraId="7BA4625C" w14:textId="7084930F" w:rsidR="00903DAF" w:rsidRPr="00C41EAE" w:rsidRDefault="00903DAF" w:rsidP="00903DAF">
      <w:pPr>
        <w:spacing w:after="200" w:line="276" w:lineRule="auto"/>
        <w:ind w:right="-285"/>
        <w:rPr>
          <w:rFonts w:ascii="Century Gothic" w:eastAsiaTheme="minorEastAsia" w:hAnsi="Century Gothic" w:cs="Arial"/>
          <w:b/>
          <w:color w:val="2F5496" w:themeColor="accent1" w:themeShade="BF"/>
          <w:sz w:val="28"/>
          <w:szCs w:val="28"/>
          <w:lang w:val="es-ES_tradnl" w:eastAsia="es-ES"/>
        </w:rPr>
      </w:pPr>
      <w:r w:rsidRPr="00C41EAE">
        <w:rPr>
          <w:rFonts w:ascii="Century Gothic" w:eastAsiaTheme="minorEastAsia" w:hAnsi="Century Gothic" w:cs="Arial"/>
          <w:b/>
          <w:color w:val="2F5496" w:themeColor="accent1" w:themeShade="BF"/>
          <w:sz w:val="28"/>
          <w:szCs w:val="28"/>
          <w:lang w:val="es-ES_tradnl" w:eastAsia="es-ES"/>
        </w:rPr>
        <w:t>Garajes</w:t>
      </w:r>
    </w:p>
    <w:p w14:paraId="38D44C38" w14:textId="77777777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Puerta de entrada a garaje con apertura automática y mando a distancia. </w:t>
      </w:r>
    </w:p>
    <w:p w14:paraId="437CD324" w14:textId="77777777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>Puerta de acceso peatonal independiente</w:t>
      </w:r>
    </w:p>
    <w:p w14:paraId="3626AD0E" w14:textId="2F5B35E8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Suelo 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>de hormigón acabado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 con una capa de pintura de epoxi especial para garajes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 xml:space="preserve"> o acabado con placas de suelo modular de polipropileno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. </w:t>
      </w:r>
    </w:p>
    <w:p w14:paraId="04C9C376" w14:textId="77777777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Señalización horizontal y vertical de las plazas de aparcamiento. </w:t>
      </w:r>
    </w:p>
    <w:p w14:paraId="2D91E550" w14:textId="77777777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Instalación de ventilación y extracción de CO2, con detectores automatizados y extracción forzada, detección y protección contra incendios. </w:t>
      </w:r>
    </w:p>
    <w:p w14:paraId="5116F851" w14:textId="4403893B" w:rsidR="00DD657D" w:rsidRPr="00173B6F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Preinstalación 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 xml:space="preserve">según normativa 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para suministro eléctrico 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 xml:space="preserve">de 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recarga de baterías del vehículo en 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 xml:space="preserve">las 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>plaza</w:t>
      </w:r>
      <w:r>
        <w:rPr>
          <w:rFonts w:ascii="Century Gothic" w:eastAsiaTheme="minorEastAsia" w:hAnsi="Century Gothic" w:cs="Arial"/>
          <w:spacing w:val="-3"/>
          <w:lang w:val="es-ES" w:eastAsia="es-ES"/>
        </w:rPr>
        <w:t>s</w:t>
      </w: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 de garaje</w:t>
      </w:r>
      <w:r w:rsidR="00000BAB">
        <w:rPr>
          <w:rFonts w:ascii="Century Gothic" w:eastAsiaTheme="minorEastAsia" w:hAnsi="Century Gothic" w:cs="Arial"/>
          <w:spacing w:val="-3"/>
          <w:lang w:val="es-ES" w:eastAsia="es-ES"/>
        </w:rPr>
        <w:t>, una toma cada dos plazas.</w:t>
      </w:r>
    </w:p>
    <w:p w14:paraId="7941157D" w14:textId="77777777" w:rsidR="00DD657D" w:rsidRDefault="00DD657D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 w:rsidRPr="00173B6F">
        <w:rPr>
          <w:rFonts w:ascii="Century Gothic" w:eastAsiaTheme="minorEastAsia" w:hAnsi="Century Gothic" w:cs="Arial"/>
          <w:spacing w:val="-3"/>
          <w:lang w:val="es-ES" w:eastAsia="es-ES"/>
        </w:rPr>
        <w:t xml:space="preserve">Iluminación con lámparas de led de bajo consumo.  </w:t>
      </w:r>
    </w:p>
    <w:p w14:paraId="5F9304B3" w14:textId="77777777" w:rsidR="00903DAF" w:rsidRDefault="00903DAF" w:rsidP="00903DAF">
      <w:pPr>
        <w:pStyle w:val="Prrafodelista"/>
        <w:tabs>
          <w:tab w:val="left" w:pos="-720"/>
        </w:tabs>
        <w:suppressAutoHyphens/>
        <w:spacing w:after="200" w:line="276" w:lineRule="auto"/>
        <w:ind w:left="284" w:right="-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</w:p>
    <w:p w14:paraId="5A2044AD" w14:textId="2D6A44E7" w:rsidR="00903DAF" w:rsidRPr="00C41EAE" w:rsidRDefault="00903DAF" w:rsidP="00903DAF">
      <w:pPr>
        <w:pStyle w:val="Prrafodelista"/>
        <w:tabs>
          <w:tab w:val="left" w:pos="-720"/>
        </w:tabs>
        <w:suppressAutoHyphens/>
        <w:spacing w:after="200" w:line="276" w:lineRule="auto"/>
        <w:ind w:left="284" w:right="-7" w:hanging="284"/>
        <w:jc w:val="both"/>
        <w:rPr>
          <w:rFonts w:ascii="Century Gothic" w:eastAsiaTheme="minorEastAsia" w:hAnsi="Century Gothic" w:cs="Arial"/>
          <w:b/>
          <w:bCs/>
          <w:color w:val="2F5496" w:themeColor="accent1" w:themeShade="BF"/>
          <w:spacing w:val="-3"/>
          <w:sz w:val="28"/>
          <w:szCs w:val="28"/>
          <w:bdr w:val="none" w:sz="0" w:space="0" w:color="auto"/>
          <w:lang w:val="es-ES" w:eastAsia="es-ES"/>
        </w:rPr>
      </w:pPr>
      <w:r w:rsidRPr="00C41EAE">
        <w:rPr>
          <w:rFonts w:ascii="Century Gothic" w:eastAsiaTheme="minorEastAsia" w:hAnsi="Century Gothic" w:cs="Arial"/>
          <w:b/>
          <w:bCs/>
          <w:color w:val="2F5496" w:themeColor="accent1" w:themeShade="BF"/>
          <w:spacing w:val="-3"/>
          <w:sz w:val="28"/>
          <w:szCs w:val="28"/>
          <w:lang w:val="es-ES" w:eastAsia="es-ES"/>
        </w:rPr>
        <w:t>Trasteros</w:t>
      </w:r>
    </w:p>
    <w:p w14:paraId="22F78D1F" w14:textId="77777777" w:rsidR="00903DAF" w:rsidRDefault="00903DAF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>
        <w:rPr>
          <w:rFonts w:ascii="Century Gothic" w:eastAsiaTheme="minorEastAsia" w:hAnsi="Century Gothic" w:cs="Arial"/>
          <w:spacing w:val="-3"/>
          <w:lang w:val="es-ES" w:eastAsia="es-ES"/>
        </w:rPr>
        <w:t>Suelo, baldosa antideslizante C2.</w:t>
      </w:r>
    </w:p>
    <w:p w14:paraId="70B19229" w14:textId="10F6F527" w:rsidR="00903DAF" w:rsidRPr="00E17B50" w:rsidRDefault="00903DAF" w:rsidP="00E17B50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>
        <w:rPr>
          <w:rFonts w:ascii="Century Gothic" w:eastAsiaTheme="minorEastAsia" w:hAnsi="Century Gothic" w:cs="Arial"/>
          <w:spacing w:val="-3"/>
          <w:lang w:val="es-ES" w:eastAsia="es-ES"/>
        </w:rPr>
        <w:t xml:space="preserve">Puertas blancas en los trasteros con doble rejilla </w:t>
      </w:r>
      <w:proofErr w:type="spellStart"/>
      <w:r>
        <w:rPr>
          <w:rFonts w:ascii="Century Gothic" w:eastAsiaTheme="minorEastAsia" w:hAnsi="Century Gothic" w:cs="Arial"/>
          <w:spacing w:val="-3"/>
          <w:lang w:val="es-ES" w:eastAsia="es-ES"/>
        </w:rPr>
        <w:t>Prelak</w:t>
      </w:r>
      <w:proofErr w:type="spellEnd"/>
      <w:r>
        <w:rPr>
          <w:rFonts w:ascii="Century Gothic" w:eastAsiaTheme="minorEastAsia" w:hAnsi="Century Gothic" w:cs="Arial"/>
          <w:spacing w:val="-3"/>
          <w:lang w:val="es-ES" w:eastAsia="es-ES"/>
        </w:rPr>
        <w:t>.</w:t>
      </w:r>
    </w:p>
    <w:p w14:paraId="674132EB" w14:textId="77777777" w:rsidR="00903DAF" w:rsidRDefault="00903DAF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>
        <w:rPr>
          <w:rFonts w:ascii="Century Gothic" w:eastAsiaTheme="minorEastAsia" w:hAnsi="Century Gothic" w:cs="Arial"/>
          <w:spacing w:val="-3"/>
          <w:lang w:val="es-ES" w:eastAsia="es-ES"/>
        </w:rPr>
        <w:t>Iluminación, focos LED en pasillo e interiores.</w:t>
      </w:r>
    </w:p>
    <w:p w14:paraId="207BD4AC" w14:textId="77777777" w:rsidR="00903DAF" w:rsidRDefault="00903DAF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>
        <w:rPr>
          <w:rFonts w:ascii="Century Gothic" w:eastAsiaTheme="minorEastAsia" w:hAnsi="Century Gothic" w:cs="Arial"/>
          <w:spacing w:val="-3"/>
          <w:lang w:val="es-ES" w:eastAsia="es-ES"/>
        </w:rPr>
        <w:t>Paredes entre trasteros, ladrillo acabado en blanco mate.</w:t>
      </w:r>
    </w:p>
    <w:p w14:paraId="46C25955" w14:textId="77777777" w:rsidR="00903DAF" w:rsidRDefault="00903DAF" w:rsidP="00C41EAE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after="120" w:line="240" w:lineRule="auto"/>
        <w:ind w:left="283" w:right="-6" w:hanging="357"/>
        <w:jc w:val="both"/>
        <w:rPr>
          <w:rFonts w:ascii="Century Gothic" w:eastAsiaTheme="minorEastAsia" w:hAnsi="Century Gothic" w:cs="Arial"/>
          <w:spacing w:val="-3"/>
          <w:lang w:val="es-ES" w:eastAsia="es-ES"/>
        </w:rPr>
      </w:pPr>
      <w:r>
        <w:rPr>
          <w:rFonts w:ascii="Century Gothic" w:eastAsiaTheme="minorEastAsia" w:hAnsi="Century Gothic" w:cs="Arial"/>
          <w:spacing w:val="-3"/>
          <w:lang w:val="es-ES" w:eastAsia="es-ES"/>
        </w:rPr>
        <w:t>Detectores de humo en zona común y techo de obra y centralita antiincendios.</w:t>
      </w:r>
    </w:p>
    <w:sectPr w:rsidR="00903D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7155" w14:textId="77777777" w:rsidR="00AF0B5E" w:rsidRDefault="00AF0B5E" w:rsidP="00C41EAE">
      <w:r>
        <w:separator/>
      </w:r>
    </w:p>
  </w:endnote>
  <w:endnote w:type="continuationSeparator" w:id="0">
    <w:p w14:paraId="2BD385CA" w14:textId="77777777" w:rsidR="00AF0B5E" w:rsidRDefault="00AF0B5E" w:rsidP="00C4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AC7C" w14:textId="77777777" w:rsidR="00AF0B5E" w:rsidRDefault="00AF0B5E" w:rsidP="00C41EAE">
      <w:r>
        <w:separator/>
      </w:r>
    </w:p>
  </w:footnote>
  <w:footnote w:type="continuationSeparator" w:id="0">
    <w:p w14:paraId="61DB537B" w14:textId="77777777" w:rsidR="00AF0B5E" w:rsidRDefault="00AF0B5E" w:rsidP="00C4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091B" w14:textId="717D95BF" w:rsidR="00C41EAE" w:rsidRDefault="00C41EAE">
    <w:pPr>
      <w:pStyle w:val="Encabezado"/>
    </w:pPr>
    <w:r>
      <w:rPr>
        <w:noProof/>
        <w14:ligatures w14:val="standardContextual"/>
      </w:rPr>
      <w:drawing>
        <wp:inline distT="0" distB="0" distL="0" distR="0" wp14:anchorId="79E6BE57" wp14:editId="2D663316">
          <wp:extent cx="967160" cy="1188137"/>
          <wp:effectExtent l="0" t="0" r="0" b="5715"/>
          <wp:docPr id="11921162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116208" name="Imagen 1192116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55" cy="123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2332F"/>
    <w:multiLevelType w:val="hybridMultilevel"/>
    <w:tmpl w:val="9800BAAC"/>
    <w:lvl w:ilvl="0" w:tplc="5D8E8BDA">
      <w:start w:val="5"/>
      <w:numFmt w:val="bullet"/>
      <w:lvlText w:val="-"/>
      <w:lvlJc w:val="left"/>
      <w:pPr>
        <w:ind w:left="76" w:hanging="360"/>
      </w:pPr>
      <w:rPr>
        <w:rFonts w:ascii="Century Gothic" w:eastAsiaTheme="minorEastAsia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939413216">
    <w:abstractNumId w:val="0"/>
  </w:num>
  <w:num w:numId="2" w16cid:durableId="208170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D"/>
    <w:rsid w:val="00000BAB"/>
    <w:rsid w:val="00055D25"/>
    <w:rsid w:val="000E5381"/>
    <w:rsid w:val="00176547"/>
    <w:rsid w:val="002221F5"/>
    <w:rsid w:val="00321C28"/>
    <w:rsid w:val="008C4CA2"/>
    <w:rsid w:val="00903DAF"/>
    <w:rsid w:val="009E1E36"/>
    <w:rsid w:val="00AE778C"/>
    <w:rsid w:val="00AF0B5E"/>
    <w:rsid w:val="00C13253"/>
    <w:rsid w:val="00C138BC"/>
    <w:rsid w:val="00C41EAE"/>
    <w:rsid w:val="00CB22E9"/>
    <w:rsid w:val="00DD657D"/>
    <w:rsid w:val="00E17B50"/>
    <w:rsid w:val="00E7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5A52"/>
  <w15:chartTrackingRefBased/>
  <w15:docId w15:val="{E8F9214D-70A5-4A34-AC9B-C67ED2FB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uiPriority w:val="34"/>
    <w:qFormat/>
    <w:rsid w:val="00DD657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s-ES_tradnl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41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1EAE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1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EAE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880</Characters>
  <Application>Microsoft Office Word</Application>
  <DocSecurity>0</DocSecurity>
  <Lines>23</Lines>
  <Paragraphs>16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 Arch</dc:creator>
  <cp:keywords/>
  <dc:description/>
  <cp:lastModifiedBy>Glove principal</cp:lastModifiedBy>
  <cp:revision>5</cp:revision>
  <dcterms:created xsi:type="dcterms:W3CDTF">2025-11-24T10:35:00Z</dcterms:created>
  <dcterms:modified xsi:type="dcterms:W3CDTF">2025-11-25T12:09:00Z</dcterms:modified>
</cp:coreProperties>
</file>